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5A" w:rsidRDefault="00240FB2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关于</w:t>
      </w:r>
      <w:r>
        <w:rPr>
          <w:rFonts w:ascii="宋体" w:hAnsi="宋体" w:hint="eastAsia"/>
          <w:b/>
          <w:sz w:val="28"/>
          <w:szCs w:val="28"/>
        </w:rPr>
        <w:t>“中国</w:t>
      </w:r>
      <w:r>
        <w:rPr>
          <w:rFonts w:ascii="宋体" w:hAnsi="宋体"/>
          <w:b/>
          <w:sz w:val="28"/>
          <w:szCs w:val="28"/>
        </w:rPr>
        <w:t>知网中国经济社会大数据研究平台</w:t>
      </w:r>
      <w:r>
        <w:rPr>
          <w:rFonts w:ascii="宋体" w:hAnsi="宋体" w:hint="eastAsia"/>
          <w:b/>
          <w:sz w:val="28"/>
          <w:szCs w:val="28"/>
        </w:rPr>
        <w:t>”</w:t>
      </w:r>
      <w:r>
        <w:rPr>
          <w:rFonts w:ascii="宋体" w:hAnsi="宋体"/>
          <w:b/>
          <w:sz w:val="28"/>
          <w:szCs w:val="28"/>
        </w:rPr>
        <w:t>试用的通知</w:t>
      </w:r>
    </w:p>
    <w:p w:rsidR="0003755A" w:rsidRPr="00240FB2" w:rsidRDefault="00240FB2" w:rsidP="00240FB2">
      <w:pPr>
        <w:spacing w:line="440" w:lineRule="exact"/>
        <w:ind w:firstLineChars="150" w:firstLine="420"/>
        <w:rPr>
          <w:rFonts w:ascii="宋体" w:hAnsi="宋体"/>
          <w:sz w:val="28"/>
          <w:szCs w:val="28"/>
        </w:rPr>
      </w:pPr>
      <w:r w:rsidRPr="00240FB2">
        <w:rPr>
          <w:rFonts w:ascii="宋体" w:hAnsi="宋体" w:hint="eastAsia"/>
          <w:sz w:val="28"/>
          <w:szCs w:val="28"/>
        </w:rPr>
        <w:t>目前</w:t>
      </w:r>
      <w:r w:rsidRPr="00240FB2">
        <w:rPr>
          <w:rFonts w:ascii="宋体" w:hAnsi="宋体"/>
          <w:sz w:val="28"/>
          <w:szCs w:val="28"/>
        </w:rPr>
        <w:t>我校已经开通</w:t>
      </w:r>
      <w:proofErr w:type="gramStart"/>
      <w:r w:rsidRPr="00240FB2">
        <w:rPr>
          <w:rFonts w:ascii="宋体" w:hAnsi="宋体" w:hint="eastAsia"/>
          <w:sz w:val="28"/>
          <w:szCs w:val="28"/>
        </w:rPr>
        <w:t>中国</w:t>
      </w:r>
      <w:r w:rsidRPr="00240FB2">
        <w:rPr>
          <w:rFonts w:ascii="宋体" w:hAnsi="宋体" w:hint="eastAsia"/>
          <w:sz w:val="28"/>
          <w:szCs w:val="28"/>
        </w:rPr>
        <w:t>知网期刊</w:t>
      </w:r>
      <w:proofErr w:type="gramEnd"/>
      <w:r w:rsidRPr="00240FB2">
        <w:rPr>
          <w:rFonts w:ascii="宋体" w:hAnsi="宋体"/>
          <w:sz w:val="28"/>
          <w:szCs w:val="28"/>
        </w:rPr>
        <w:t>、</w:t>
      </w:r>
      <w:r w:rsidRPr="00240FB2">
        <w:rPr>
          <w:rFonts w:ascii="宋体" w:hAnsi="宋体" w:hint="eastAsia"/>
          <w:sz w:val="28"/>
          <w:szCs w:val="28"/>
        </w:rPr>
        <w:t>博士学位论文及</w:t>
      </w:r>
      <w:r w:rsidRPr="00240FB2">
        <w:rPr>
          <w:rFonts w:ascii="宋体" w:hAnsi="宋体"/>
          <w:sz w:val="28"/>
          <w:szCs w:val="28"/>
        </w:rPr>
        <w:t>硕士</w:t>
      </w:r>
      <w:r w:rsidRPr="00240FB2">
        <w:rPr>
          <w:rFonts w:ascii="宋体" w:hAnsi="宋体" w:hint="eastAsia"/>
          <w:sz w:val="28"/>
          <w:szCs w:val="28"/>
        </w:rPr>
        <w:t>学位</w:t>
      </w:r>
      <w:r w:rsidRPr="00240FB2">
        <w:rPr>
          <w:rFonts w:ascii="宋体" w:hAnsi="宋体"/>
          <w:sz w:val="28"/>
          <w:szCs w:val="28"/>
        </w:rPr>
        <w:t>论文数据库</w:t>
      </w:r>
      <w:r w:rsidRPr="00240FB2">
        <w:rPr>
          <w:rFonts w:ascii="宋体" w:hAnsi="宋体" w:hint="eastAsia"/>
          <w:sz w:val="28"/>
          <w:szCs w:val="28"/>
        </w:rPr>
        <w:t>的使用</w:t>
      </w:r>
      <w:r w:rsidRPr="00240FB2">
        <w:rPr>
          <w:rFonts w:ascii="宋体" w:hAnsi="宋体"/>
          <w:sz w:val="28"/>
          <w:szCs w:val="28"/>
        </w:rPr>
        <w:t>，为进一步满足学校师生</w:t>
      </w:r>
      <w:r w:rsidRPr="00240FB2">
        <w:rPr>
          <w:rFonts w:ascii="宋体" w:hAnsi="宋体" w:hint="eastAsia"/>
          <w:sz w:val="28"/>
          <w:szCs w:val="28"/>
        </w:rPr>
        <w:t>需求</w:t>
      </w:r>
      <w:r w:rsidRPr="00240FB2">
        <w:rPr>
          <w:rFonts w:ascii="宋体" w:hAnsi="宋体"/>
          <w:sz w:val="28"/>
          <w:szCs w:val="28"/>
        </w:rPr>
        <w:t>，</w:t>
      </w:r>
      <w:r w:rsidRPr="00240FB2">
        <w:rPr>
          <w:rFonts w:ascii="宋体" w:hAnsi="宋体" w:hint="eastAsia"/>
          <w:sz w:val="28"/>
          <w:szCs w:val="28"/>
        </w:rPr>
        <w:t>经我校图书馆与</w:t>
      </w:r>
      <w:r w:rsidRPr="00240FB2">
        <w:rPr>
          <w:rFonts w:ascii="宋体" w:hAnsi="宋体"/>
          <w:sz w:val="28"/>
          <w:szCs w:val="28"/>
        </w:rPr>
        <w:t>同方知网（</w:t>
      </w:r>
      <w:r w:rsidRPr="00240FB2">
        <w:rPr>
          <w:rFonts w:ascii="宋体" w:hAnsi="宋体" w:hint="eastAsia"/>
          <w:sz w:val="28"/>
          <w:szCs w:val="28"/>
        </w:rPr>
        <w:t>北京</w:t>
      </w:r>
      <w:r w:rsidRPr="00240FB2">
        <w:rPr>
          <w:rFonts w:ascii="宋体" w:hAnsi="宋体"/>
          <w:sz w:val="28"/>
          <w:szCs w:val="28"/>
        </w:rPr>
        <w:t>）</w:t>
      </w:r>
      <w:r w:rsidRPr="00240FB2">
        <w:rPr>
          <w:rFonts w:ascii="宋体" w:hAnsi="宋体" w:hint="eastAsia"/>
          <w:sz w:val="28"/>
          <w:szCs w:val="28"/>
        </w:rPr>
        <w:t>技术</w:t>
      </w:r>
      <w:r w:rsidRPr="00240FB2">
        <w:rPr>
          <w:rFonts w:ascii="宋体" w:hAnsi="宋体"/>
          <w:sz w:val="28"/>
          <w:szCs w:val="28"/>
        </w:rPr>
        <w:t>有限公司</w:t>
      </w:r>
      <w:r w:rsidRPr="00240FB2">
        <w:rPr>
          <w:rFonts w:ascii="宋体" w:hAnsi="宋体" w:hint="eastAsia"/>
          <w:sz w:val="28"/>
          <w:szCs w:val="28"/>
        </w:rPr>
        <w:t>协商</w:t>
      </w:r>
      <w:r w:rsidRPr="00240FB2">
        <w:rPr>
          <w:rFonts w:ascii="宋体" w:hAnsi="宋体"/>
          <w:sz w:val="28"/>
          <w:szCs w:val="28"/>
        </w:rPr>
        <w:t>，</w:t>
      </w:r>
      <w:r w:rsidRPr="00240FB2">
        <w:rPr>
          <w:rFonts w:ascii="宋体" w:hAnsi="宋体" w:hint="eastAsia"/>
          <w:sz w:val="28"/>
          <w:szCs w:val="28"/>
        </w:rPr>
        <w:t>从</w:t>
      </w:r>
      <w:r w:rsidRPr="00240FB2">
        <w:rPr>
          <w:rFonts w:ascii="宋体" w:hAnsi="宋体"/>
          <w:sz w:val="28"/>
          <w:szCs w:val="28"/>
        </w:rPr>
        <w:t>即日起开通</w:t>
      </w:r>
      <w:r w:rsidRPr="00240FB2">
        <w:rPr>
          <w:rFonts w:ascii="宋体" w:hAnsi="宋体" w:hint="eastAsia"/>
          <w:sz w:val="28"/>
          <w:szCs w:val="28"/>
        </w:rPr>
        <w:t>中国经济社会大数据研究平台</w:t>
      </w:r>
      <w:r w:rsidRPr="00240FB2">
        <w:rPr>
          <w:rFonts w:ascii="宋体" w:hAnsi="宋体"/>
          <w:sz w:val="28"/>
          <w:szCs w:val="28"/>
        </w:rPr>
        <w:t>的试用</w:t>
      </w:r>
      <w:r>
        <w:rPr>
          <w:rFonts w:ascii="宋体" w:hAnsi="宋体"/>
          <w:sz w:val="28"/>
          <w:szCs w:val="28"/>
        </w:rPr>
        <w:t>。</w:t>
      </w:r>
    </w:p>
    <w:p w:rsidR="00240FB2" w:rsidRDefault="00240FB2" w:rsidP="00240FB2">
      <w:pPr>
        <w:pStyle w:val="a7"/>
        <w:spacing w:line="440" w:lineRule="exact"/>
        <w:ind w:firstLine="560"/>
        <w:rPr>
          <w:rFonts w:ascii="宋体" w:hAnsi="宋体"/>
          <w:sz w:val="28"/>
          <w:szCs w:val="28"/>
        </w:rPr>
      </w:pPr>
      <w:r w:rsidRPr="00240FB2">
        <w:rPr>
          <w:rFonts w:ascii="宋体" w:hAnsi="宋体" w:hint="eastAsia"/>
          <w:sz w:val="28"/>
          <w:szCs w:val="28"/>
        </w:rPr>
        <w:t>《中国经济社会大数据研究平台》是一个</w:t>
      </w:r>
      <w:proofErr w:type="gramStart"/>
      <w:r w:rsidRPr="00240FB2">
        <w:rPr>
          <w:rFonts w:ascii="宋体" w:hAnsi="宋体" w:hint="eastAsia"/>
          <w:sz w:val="28"/>
          <w:szCs w:val="28"/>
        </w:rPr>
        <w:t>集统计</w:t>
      </w:r>
      <w:proofErr w:type="gramEnd"/>
      <w:r w:rsidRPr="00240FB2">
        <w:rPr>
          <w:rFonts w:ascii="宋体" w:hAnsi="宋体" w:hint="eastAsia"/>
          <w:sz w:val="28"/>
          <w:szCs w:val="28"/>
        </w:rPr>
        <w:t>数据资源整合、多维</w:t>
      </w:r>
      <w:proofErr w:type="gramStart"/>
      <w:r w:rsidRPr="00240FB2">
        <w:rPr>
          <w:rFonts w:ascii="宋体" w:hAnsi="宋体" w:hint="eastAsia"/>
          <w:sz w:val="28"/>
          <w:szCs w:val="28"/>
        </w:rPr>
        <w:t>度统计</w:t>
      </w:r>
      <w:proofErr w:type="gramEnd"/>
      <w:r w:rsidRPr="00240FB2">
        <w:rPr>
          <w:rFonts w:ascii="宋体" w:hAnsi="宋体" w:hint="eastAsia"/>
          <w:sz w:val="28"/>
          <w:szCs w:val="28"/>
        </w:rPr>
        <w:t>指标快捷检索、数据深度挖掘分析及决策支持研究等功能于一体的汇集中国国民</w:t>
      </w:r>
      <w:r w:rsidRPr="00240FB2">
        <w:rPr>
          <w:rFonts w:ascii="宋体" w:hAnsi="宋体" w:hint="eastAsia"/>
          <w:sz w:val="28"/>
          <w:szCs w:val="28"/>
        </w:rPr>
        <w:t>经济与社会发展统计数据的大型统计资料数据库，文献资源覆盖了我国经济社会发展的</w:t>
      </w:r>
      <w:r w:rsidRPr="00240FB2">
        <w:rPr>
          <w:rFonts w:ascii="宋体" w:hAnsi="宋体" w:hint="eastAsia"/>
          <w:sz w:val="28"/>
          <w:szCs w:val="28"/>
        </w:rPr>
        <w:t>32</w:t>
      </w:r>
      <w:r w:rsidRPr="00240FB2">
        <w:rPr>
          <w:rFonts w:ascii="宋体" w:hAnsi="宋体" w:hint="eastAsia"/>
          <w:sz w:val="28"/>
          <w:szCs w:val="28"/>
        </w:rPr>
        <w:t>个领域</w:t>
      </w:r>
      <w:r w:rsidRPr="00240FB2">
        <w:rPr>
          <w:rFonts w:ascii="宋体" w:hAnsi="宋体" w:hint="eastAsia"/>
          <w:sz w:val="28"/>
          <w:szCs w:val="28"/>
        </w:rPr>
        <w:t>/</w:t>
      </w:r>
      <w:r w:rsidRPr="00240FB2">
        <w:rPr>
          <w:rFonts w:ascii="宋体" w:hAnsi="宋体" w:hint="eastAsia"/>
          <w:sz w:val="28"/>
          <w:szCs w:val="28"/>
        </w:rPr>
        <w:t>行业，囊括了我国所有中央级、省级及其主要地市级统计年鉴和各类统计资料（普查资料、调查资料、历史统计资料汇编等），并实时出版了国家统计局及各部委最新经济运行数据进度指标</w:t>
      </w:r>
      <w:r w:rsidRPr="00240FB2">
        <w:rPr>
          <w:rFonts w:ascii="宋体" w:hAnsi="宋体" w:hint="eastAsia"/>
          <w:sz w:val="28"/>
          <w:szCs w:val="28"/>
        </w:rPr>
        <w:t>16830</w:t>
      </w:r>
      <w:r w:rsidRPr="00240FB2">
        <w:rPr>
          <w:rFonts w:ascii="宋体" w:hAnsi="宋体" w:hint="eastAsia"/>
          <w:sz w:val="28"/>
          <w:szCs w:val="28"/>
        </w:rPr>
        <w:t>个、国民经济行业运行指标</w:t>
      </w:r>
      <w:r w:rsidRPr="00240FB2">
        <w:rPr>
          <w:rFonts w:ascii="宋体" w:hAnsi="宋体" w:hint="eastAsia"/>
          <w:sz w:val="28"/>
          <w:szCs w:val="28"/>
        </w:rPr>
        <w:t>58110</w:t>
      </w:r>
      <w:r w:rsidRPr="00240FB2">
        <w:rPr>
          <w:rFonts w:ascii="宋体" w:hAnsi="宋体" w:hint="eastAsia"/>
          <w:sz w:val="28"/>
          <w:szCs w:val="28"/>
        </w:rPr>
        <w:t>个。</w:t>
      </w:r>
      <w:r w:rsidRPr="00240FB2">
        <w:rPr>
          <w:rFonts w:ascii="宋体" w:hAnsi="宋体" w:hint="eastAsia"/>
          <w:sz w:val="28"/>
          <w:szCs w:val="28"/>
        </w:rPr>
        <w:t>可实现</w:t>
      </w:r>
      <w:r w:rsidRPr="00240FB2">
        <w:rPr>
          <w:rFonts w:ascii="宋体" w:hAnsi="宋体" w:hint="eastAsia"/>
          <w:sz w:val="28"/>
          <w:szCs w:val="28"/>
        </w:rPr>
        <w:t>领域导航、地区导航、资料类型导航</w:t>
      </w:r>
      <w:r w:rsidRPr="00240FB2">
        <w:rPr>
          <w:rFonts w:ascii="宋体" w:hAnsi="宋体" w:hint="eastAsia"/>
          <w:sz w:val="28"/>
          <w:szCs w:val="28"/>
        </w:rPr>
        <w:t>及</w:t>
      </w:r>
      <w:proofErr w:type="gramStart"/>
      <w:r w:rsidRPr="00240FB2">
        <w:rPr>
          <w:rFonts w:ascii="宋体" w:hAnsi="宋体" w:hint="eastAsia"/>
          <w:sz w:val="28"/>
          <w:szCs w:val="28"/>
        </w:rPr>
        <w:t>单刊种导航</w:t>
      </w:r>
      <w:proofErr w:type="gramEnd"/>
      <w:r w:rsidRPr="00240FB2">
        <w:rPr>
          <w:rFonts w:ascii="宋体" w:hAnsi="宋体" w:hint="eastAsia"/>
          <w:sz w:val="28"/>
          <w:szCs w:val="28"/>
        </w:rPr>
        <w:t>，支持</w:t>
      </w:r>
      <w:proofErr w:type="gramStart"/>
      <w:r w:rsidRPr="00240FB2">
        <w:rPr>
          <w:rFonts w:ascii="宋体" w:hAnsi="宋体" w:hint="eastAsia"/>
          <w:sz w:val="28"/>
          <w:szCs w:val="28"/>
        </w:rPr>
        <w:t>一</w:t>
      </w:r>
      <w:proofErr w:type="gramEnd"/>
      <w:r w:rsidRPr="00240FB2">
        <w:rPr>
          <w:rFonts w:ascii="宋体" w:hAnsi="宋体" w:hint="eastAsia"/>
          <w:sz w:val="28"/>
          <w:szCs w:val="28"/>
        </w:rPr>
        <w:t>框式检索、</w:t>
      </w:r>
      <w:r w:rsidRPr="00240FB2">
        <w:rPr>
          <w:rFonts w:ascii="宋体" w:hAnsi="宋体" w:hint="eastAsia"/>
          <w:sz w:val="28"/>
          <w:szCs w:val="28"/>
        </w:rPr>
        <w:t>统计报表下载</w:t>
      </w:r>
      <w:r w:rsidRPr="00240FB2">
        <w:rPr>
          <w:rFonts w:ascii="宋体" w:hAnsi="宋体" w:hint="eastAsia"/>
          <w:sz w:val="28"/>
          <w:szCs w:val="28"/>
        </w:rPr>
        <w:t>、自由数据上传。</w:t>
      </w:r>
    </w:p>
    <w:p w:rsidR="0003755A" w:rsidRPr="00240FB2" w:rsidRDefault="00240FB2" w:rsidP="00240FB2">
      <w:pPr>
        <w:pStyle w:val="a7"/>
        <w:spacing w:line="440" w:lineRule="exact"/>
        <w:ind w:firstLine="560"/>
        <w:rPr>
          <w:rFonts w:ascii="宋体" w:eastAsia="仿宋_GB2312" w:hAnsi="宋体"/>
          <w:sz w:val="28"/>
          <w:szCs w:val="28"/>
        </w:rPr>
      </w:pPr>
      <w:r w:rsidRPr="00240FB2">
        <w:rPr>
          <w:rFonts w:ascii="宋体" w:hAnsi="宋体"/>
          <w:sz w:val="28"/>
          <w:szCs w:val="28"/>
        </w:rPr>
        <w:t>具体使用方法如下：</w:t>
      </w:r>
    </w:p>
    <w:p w:rsidR="0003755A" w:rsidRPr="00240FB2" w:rsidRDefault="00240FB2" w:rsidP="00240FB2">
      <w:pPr>
        <w:pStyle w:val="a7"/>
        <w:spacing w:line="440" w:lineRule="exact"/>
        <w:ind w:firstLineChars="0" w:firstLine="0"/>
        <w:rPr>
          <w:rFonts w:ascii="宋体" w:hAnsi="宋体"/>
          <w:b/>
          <w:bCs/>
          <w:sz w:val="28"/>
          <w:szCs w:val="28"/>
        </w:rPr>
      </w:pPr>
      <w:r w:rsidRPr="00240FB2">
        <w:rPr>
          <w:rFonts w:ascii="宋体" w:hAnsi="宋体" w:hint="eastAsia"/>
          <w:b/>
          <w:bCs/>
          <w:sz w:val="28"/>
          <w:szCs w:val="28"/>
        </w:rPr>
        <w:t>登录方式</w:t>
      </w:r>
      <w:proofErr w:type="gramStart"/>
      <w:r w:rsidRPr="00240FB2">
        <w:rPr>
          <w:rFonts w:ascii="宋体" w:hAnsi="宋体" w:hint="eastAsia"/>
          <w:b/>
          <w:bCs/>
          <w:sz w:val="28"/>
          <w:szCs w:val="28"/>
        </w:rPr>
        <w:t>一</w:t>
      </w:r>
      <w:proofErr w:type="gramEnd"/>
      <w:r w:rsidRPr="00240FB2">
        <w:rPr>
          <w:rFonts w:ascii="宋体" w:hAnsi="宋体" w:hint="eastAsia"/>
          <w:b/>
          <w:bCs/>
          <w:sz w:val="28"/>
          <w:szCs w:val="28"/>
        </w:rPr>
        <w:t>：</w:t>
      </w:r>
    </w:p>
    <w:p w:rsidR="0003755A" w:rsidRPr="00240FB2" w:rsidRDefault="00240FB2" w:rsidP="00240FB2">
      <w:pPr>
        <w:pStyle w:val="a7"/>
        <w:spacing w:line="440" w:lineRule="exact"/>
        <w:ind w:firstLineChars="0" w:firstLine="0"/>
        <w:rPr>
          <w:rFonts w:ascii="宋体" w:hAnsi="宋体"/>
          <w:sz w:val="28"/>
          <w:szCs w:val="28"/>
        </w:rPr>
      </w:pPr>
      <w:r w:rsidRPr="00240FB2">
        <w:rPr>
          <w:rFonts w:ascii="宋体" w:hAnsi="宋体" w:hint="eastAsia"/>
          <w:sz w:val="28"/>
          <w:szCs w:val="28"/>
        </w:rPr>
        <w:t>输入网址：</w:t>
      </w:r>
      <w:hyperlink r:id="rId5" w:history="1">
        <w:r w:rsidRPr="00240FB2">
          <w:rPr>
            <w:rStyle w:val="a6"/>
            <w:rFonts w:ascii="宋体" w:hAnsi="宋体" w:hint="eastAsia"/>
            <w:sz w:val="28"/>
            <w:szCs w:val="28"/>
          </w:rPr>
          <w:t>http://data.cnki.net/</w:t>
        </w:r>
      </w:hyperlink>
    </w:p>
    <w:p w:rsidR="0003755A" w:rsidRPr="00240FB2" w:rsidRDefault="00240FB2" w:rsidP="00240FB2">
      <w:pPr>
        <w:pStyle w:val="a7"/>
        <w:spacing w:line="440" w:lineRule="exact"/>
        <w:ind w:firstLineChars="0" w:firstLine="0"/>
        <w:rPr>
          <w:rFonts w:ascii="宋体" w:hAnsi="宋体"/>
          <w:b/>
          <w:bCs/>
          <w:sz w:val="28"/>
          <w:szCs w:val="28"/>
        </w:rPr>
      </w:pPr>
      <w:r w:rsidRPr="00240FB2">
        <w:rPr>
          <w:rFonts w:ascii="宋体" w:hAnsi="宋体" w:hint="eastAsia"/>
          <w:b/>
          <w:bCs/>
          <w:sz w:val="28"/>
          <w:szCs w:val="28"/>
        </w:rPr>
        <w:t>登录方式二：</w:t>
      </w:r>
    </w:p>
    <w:p w:rsidR="0003755A" w:rsidRPr="00240FB2" w:rsidRDefault="00240FB2" w:rsidP="00240FB2">
      <w:pPr>
        <w:pStyle w:val="a7"/>
        <w:spacing w:line="440" w:lineRule="exact"/>
        <w:ind w:firstLineChars="0" w:firstLine="0"/>
        <w:rPr>
          <w:rFonts w:ascii="宋体" w:hAnsi="宋体"/>
          <w:sz w:val="28"/>
          <w:szCs w:val="28"/>
        </w:rPr>
      </w:pPr>
      <w:r w:rsidRPr="00240FB2">
        <w:rPr>
          <w:rFonts w:ascii="宋体" w:hAnsi="宋体" w:hint="eastAsia"/>
          <w:sz w:val="28"/>
          <w:szCs w:val="28"/>
        </w:rPr>
        <w:t>进入</w:t>
      </w:r>
      <w:proofErr w:type="gramStart"/>
      <w:r w:rsidRPr="00240FB2">
        <w:rPr>
          <w:rFonts w:ascii="宋体" w:hAnsi="宋体" w:hint="eastAsia"/>
          <w:sz w:val="28"/>
          <w:szCs w:val="28"/>
        </w:rPr>
        <w:t>中国知网首页</w:t>
      </w:r>
      <w:proofErr w:type="gramEnd"/>
      <w:r w:rsidRPr="00240FB2">
        <w:rPr>
          <w:rFonts w:ascii="宋体" w:hAnsi="宋体" w:hint="eastAsia"/>
          <w:sz w:val="28"/>
          <w:szCs w:val="28"/>
        </w:rPr>
        <w:t>，点击大数据研究平台下的统计数据</w:t>
      </w:r>
    </w:p>
    <w:p w:rsidR="0003755A" w:rsidRPr="00240FB2" w:rsidRDefault="00240FB2" w:rsidP="00240FB2">
      <w:pPr>
        <w:pStyle w:val="a7"/>
        <w:spacing w:line="440" w:lineRule="exact"/>
        <w:ind w:firstLineChars="0" w:firstLine="0"/>
        <w:rPr>
          <w:rFonts w:ascii="宋体" w:hAnsi="宋体"/>
          <w:b/>
          <w:bCs/>
          <w:sz w:val="28"/>
          <w:szCs w:val="28"/>
        </w:rPr>
      </w:pPr>
      <w:r w:rsidRPr="00240FB2">
        <w:rPr>
          <w:rFonts w:ascii="宋体" w:hAnsi="宋体" w:hint="eastAsia"/>
          <w:b/>
          <w:bCs/>
          <w:sz w:val="28"/>
          <w:szCs w:val="28"/>
        </w:rPr>
        <w:t>登录方式三：</w:t>
      </w:r>
    </w:p>
    <w:p w:rsidR="0003755A" w:rsidRDefault="00240FB2" w:rsidP="00240FB2">
      <w:pPr>
        <w:pStyle w:val="a7"/>
        <w:spacing w:line="440" w:lineRule="exact"/>
        <w:ind w:firstLineChars="0" w:firstLine="0"/>
        <w:rPr>
          <w:rFonts w:ascii="宋体" w:hAnsi="宋体"/>
          <w:sz w:val="24"/>
          <w:szCs w:val="24"/>
        </w:rPr>
      </w:pPr>
      <w:r w:rsidRPr="00240FB2">
        <w:rPr>
          <w:rFonts w:ascii="宋体" w:hAnsi="宋体" w:hint="eastAsia"/>
          <w:sz w:val="28"/>
          <w:szCs w:val="28"/>
        </w:rPr>
        <w:t>进入</w:t>
      </w:r>
      <w:proofErr w:type="gramStart"/>
      <w:r w:rsidRPr="00240FB2">
        <w:rPr>
          <w:rFonts w:ascii="宋体" w:hAnsi="宋体" w:hint="eastAsia"/>
          <w:sz w:val="28"/>
          <w:szCs w:val="28"/>
        </w:rPr>
        <w:t>中国知网首页</w:t>
      </w:r>
      <w:proofErr w:type="gramEnd"/>
      <w:r w:rsidRPr="00240FB2">
        <w:rPr>
          <w:rFonts w:ascii="宋体" w:hAnsi="宋体" w:hint="eastAsia"/>
          <w:sz w:val="28"/>
          <w:szCs w:val="28"/>
        </w:rPr>
        <w:t>，点击网站地图，然后点击统计数据</w:t>
      </w:r>
    </w:p>
    <w:p w:rsidR="0003755A" w:rsidRDefault="00240FB2">
      <w:pPr>
        <w:pStyle w:val="a7"/>
        <w:ind w:firstLineChars="0" w:firstLine="0"/>
      </w:pPr>
      <w:r>
        <w:rPr>
          <w:noProof/>
        </w:rPr>
        <w:drawing>
          <wp:inline distT="0" distB="0" distL="0" distR="0">
            <wp:extent cx="5267960" cy="2499360"/>
            <wp:effectExtent l="0" t="0" r="8890" b="15240"/>
            <wp:docPr id="1027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267960" cy="2499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5A" w:rsidRDefault="00240FB2">
      <w:pPr>
        <w:pStyle w:val="a7"/>
        <w:ind w:firstLineChars="0" w:firstLine="0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272405" cy="3116580"/>
            <wp:effectExtent l="0" t="0" r="4445" b="7620"/>
            <wp:docPr id="1028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272405" cy="31165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755A" w:rsidRDefault="0003755A">
      <w:pPr>
        <w:pStyle w:val="a7"/>
        <w:ind w:firstLineChars="0" w:firstLine="0"/>
      </w:pPr>
    </w:p>
    <w:sectPr w:rsidR="00037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A"/>
    <w:rsid w:val="0003755A"/>
    <w:rsid w:val="0024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EC882-30F9-4BA7-848C-8261626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rPr>
      <w:color w:val="000000"/>
      <w:u w:val="none"/>
    </w:rPr>
  </w:style>
  <w:style w:type="character" w:styleId="a6">
    <w:name w:val="Hyperlink"/>
    <w:basedOn w:val="a0"/>
    <w:uiPriority w:val="99"/>
    <w:qFormat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l-btn-left">
    <w:name w:val="l-btn-left"/>
    <w:basedOn w:val="a0"/>
    <w:qFormat/>
  </w:style>
  <w:style w:type="character" w:customStyle="1" w:styleId="l-btn-left1">
    <w:name w:val="l-btn-left1"/>
    <w:basedOn w:val="a0"/>
    <w:qFormat/>
  </w:style>
  <w:style w:type="character" w:customStyle="1" w:styleId="l-btn-left2">
    <w:name w:val="l-btn-left2"/>
    <w:basedOn w:val="a0"/>
  </w:style>
  <w:style w:type="character" w:customStyle="1" w:styleId="l-btn-left3">
    <w:name w:val="l-btn-left3"/>
    <w:basedOn w:val="a0"/>
    <w:qFormat/>
  </w:style>
  <w:style w:type="character" w:customStyle="1" w:styleId="l-btn-text">
    <w:name w:val="l-btn-text"/>
    <w:basedOn w:val="a0"/>
    <w:qFormat/>
    <w:rPr>
      <w:sz w:val="18"/>
      <w:szCs w:val="18"/>
      <w:vertAlign w:val="baseline"/>
    </w:rPr>
  </w:style>
  <w:style w:type="character" w:customStyle="1" w:styleId="l-btn-empty">
    <w:name w:val="l-btn-empty"/>
    <w:basedOn w:val="a0"/>
    <w:qFormat/>
  </w:style>
  <w:style w:type="character" w:customStyle="1" w:styleId="l-btn-icon-left">
    <w:name w:val="l-btn-icon-left"/>
    <w:basedOn w:val="a0"/>
    <w:qFormat/>
  </w:style>
  <w:style w:type="character" w:customStyle="1" w:styleId="l-btn-icon-right">
    <w:name w:val="l-btn-icon-righ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data.cnk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CNKI-WJS</dc:creator>
  <cp:lastModifiedBy>Administrator</cp:lastModifiedBy>
  <cp:revision>5</cp:revision>
  <dcterms:created xsi:type="dcterms:W3CDTF">2016-03-21T07:44:00Z</dcterms:created>
  <dcterms:modified xsi:type="dcterms:W3CDTF">2020-05-09T09:19:00Z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