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62" w:rsidRPr="00F15A2B" w:rsidRDefault="00777E65" w:rsidP="00777E65">
      <w:pPr>
        <w:jc w:val="center"/>
        <w:rPr>
          <w:rFonts w:hint="eastAsia"/>
          <w:b/>
          <w:sz w:val="36"/>
          <w:szCs w:val="36"/>
        </w:rPr>
      </w:pPr>
      <w:r w:rsidRPr="00F15A2B">
        <w:rPr>
          <w:rFonts w:hint="eastAsia"/>
          <w:b/>
          <w:sz w:val="36"/>
          <w:szCs w:val="36"/>
        </w:rPr>
        <w:t>河北科技师范学院</w:t>
      </w:r>
      <w:r w:rsidR="00F15A2B">
        <w:rPr>
          <w:rFonts w:hint="eastAsia"/>
          <w:b/>
          <w:sz w:val="36"/>
          <w:szCs w:val="36"/>
        </w:rPr>
        <w:t>房屋</w:t>
      </w:r>
      <w:r w:rsidRPr="00F15A2B">
        <w:rPr>
          <w:rFonts w:hint="eastAsia"/>
          <w:b/>
          <w:sz w:val="36"/>
          <w:szCs w:val="36"/>
        </w:rPr>
        <w:t>安全隐患自查报表</w:t>
      </w:r>
    </w:p>
    <w:p w:rsidR="00777E65" w:rsidRPr="00777E65" w:rsidRDefault="003C6433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单位</w:t>
      </w:r>
      <w:r w:rsidR="00777E65">
        <w:rPr>
          <w:rFonts w:hint="eastAsia"/>
          <w:b/>
          <w:sz w:val="24"/>
          <w:szCs w:val="24"/>
        </w:rPr>
        <w:t>(</w:t>
      </w:r>
      <w:r w:rsidR="00777E65">
        <w:rPr>
          <w:rFonts w:hint="eastAsia"/>
          <w:b/>
          <w:sz w:val="24"/>
          <w:szCs w:val="24"/>
        </w:rPr>
        <w:t>盖章</w:t>
      </w:r>
      <w:r w:rsidR="00777E65">
        <w:rPr>
          <w:rFonts w:hint="eastAsia"/>
          <w:b/>
          <w:sz w:val="24"/>
          <w:szCs w:val="24"/>
        </w:rPr>
        <w:t>)</w:t>
      </w:r>
      <w:r w:rsidR="00777E65" w:rsidRPr="00777E65">
        <w:rPr>
          <w:rFonts w:hint="eastAsia"/>
          <w:b/>
          <w:sz w:val="24"/>
          <w:szCs w:val="24"/>
        </w:rPr>
        <w:t>:</w:t>
      </w:r>
      <w:r w:rsidR="00777E65">
        <w:rPr>
          <w:rFonts w:hint="eastAsia"/>
          <w:b/>
          <w:sz w:val="24"/>
          <w:szCs w:val="24"/>
        </w:rPr>
        <w:t xml:space="preserve">            </w:t>
      </w:r>
      <w:r>
        <w:rPr>
          <w:rFonts w:hint="eastAsia"/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              </w:t>
      </w:r>
      <w:r w:rsidR="00F15A2B">
        <w:rPr>
          <w:rFonts w:hint="eastAsia"/>
          <w:b/>
          <w:sz w:val="24"/>
          <w:szCs w:val="24"/>
        </w:rPr>
        <w:t>填报</w:t>
      </w:r>
      <w:r w:rsidR="00777E65">
        <w:rPr>
          <w:rFonts w:hint="eastAsia"/>
          <w:b/>
          <w:sz w:val="24"/>
          <w:szCs w:val="24"/>
        </w:rPr>
        <w:t>时间</w:t>
      </w:r>
      <w:r w:rsidR="00F15A2B">
        <w:rPr>
          <w:rFonts w:hint="eastAsia"/>
          <w:b/>
          <w:sz w:val="24"/>
          <w:szCs w:val="24"/>
        </w:rPr>
        <w:t xml:space="preserve">:      </w:t>
      </w:r>
      <w:r w:rsidR="00F15A2B">
        <w:rPr>
          <w:rFonts w:hint="eastAsia"/>
          <w:b/>
          <w:sz w:val="24"/>
          <w:szCs w:val="24"/>
        </w:rPr>
        <w:t>年</w:t>
      </w:r>
      <w:r w:rsidR="00F15A2B">
        <w:rPr>
          <w:rFonts w:hint="eastAsia"/>
          <w:b/>
          <w:sz w:val="24"/>
          <w:szCs w:val="24"/>
        </w:rPr>
        <w:t xml:space="preserve">   </w:t>
      </w:r>
      <w:r w:rsidR="00F15A2B">
        <w:rPr>
          <w:rFonts w:hint="eastAsia"/>
          <w:b/>
          <w:sz w:val="24"/>
          <w:szCs w:val="24"/>
        </w:rPr>
        <w:t>月</w:t>
      </w:r>
      <w:r w:rsidR="00F15A2B">
        <w:rPr>
          <w:rFonts w:hint="eastAsia"/>
          <w:b/>
          <w:sz w:val="24"/>
          <w:szCs w:val="24"/>
        </w:rPr>
        <w:t xml:space="preserve">   </w:t>
      </w:r>
      <w:r w:rsidR="00F15A2B">
        <w:rPr>
          <w:rFonts w:hint="eastAsia"/>
          <w:b/>
          <w:sz w:val="24"/>
          <w:szCs w:val="24"/>
        </w:rPr>
        <w:t>日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"/>
        <w:gridCol w:w="5460"/>
        <w:gridCol w:w="540"/>
        <w:gridCol w:w="568"/>
        <w:gridCol w:w="568"/>
        <w:gridCol w:w="598"/>
        <w:gridCol w:w="627"/>
        <w:gridCol w:w="627"/>
      </w:tblGrid>
      <w:tr w:rsidR="00247CBF" w:rsidTr="00247CBF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57" w:type="dxa"/>
            <w:vMerge w:val="restart"/>
            <w:vAlign w:val="center"/>
          </w:tcPr>
          <w:p w:rsidR="00247CBF" w:rsidRPr="00EB3DF9" w:rsidRDefault="00247CBF" w:rsidP="00EB3DF9">
            <w:pPr>
              <w:jc w:val="center"/>
              <w:rPr>
                <w:rFonts w:hint="eastAsia"/>
                <w:sz w:val="24"/>
                <w:szCs w:val="24"/>
              </w:rPr>
            </w:pPr>
            <w:r w:rsidRPr="00EB3DF9">
              <w:rPr>
                <w:rFonts w:hint="eastAsia"/>
                <w:sz w:val="24"/>
                <w:szCs w:val="24"/>
              </w:rPr>
              <w:t>序</w:t>
            </w:r>
          </w:p>
          <w:p w:rsidR="00247CBF" w:rsidRPr="00EB3DF9" w:rsidRDefault="00247CBF" w:rsidP="00EB3DF9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247CBF" w:rsidRDefault="00247CBF" w:rsidP="00EB3DF9">
            <w:pPr>
              <w:jc w:val="center"/>
              <w:rPr>
                <w:rFonts w:hint="eastAsia"/>
              </w:rPr>
            </w:pPr>
            <w:r w:rsidRPr="00EB3DF9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460" w:type="dxa"/>
            <w:vMerge w:val="restart"/>
            <w:vAlign w:val="center"/>
          </w:tcPr>
          <w:p w:rsidR="00247CBF" w:rsidRPr="00EB3DF9" w:rsidRDefault="00247CBF" w:rsidP="00EB3DF9">
            <w:pPr>
              <w:jc w:val="center"/>
              <w:rPr>
                <w:rFonts w:hint="eastAsia"/>
                <w:sz w:val="24"/>
                <w:szCs w:val="24"/>
              </w:rPr>
            </w:pPr>
            <w:r w:rsidRPr="00EB3DF9">
              <w:rPr>
                <w:rFonts w:hint="eastAsia"/>
                <w:sz w:val="24"/>
                <w:szCs w:val="24"/>
              </w:rPr>
              <w:t>房屋位置</w:t>
            </w:r>
          </w:p>
        </w:tc>
        <w:tc>
          <w:tcPr>
            <w:tcW w:w="3528" w:type="dxa"/>
            <w:gridSpan w:val="6"/>
            <w:vAlign w:val="center"/>
          </w:tcPr>
          <w:p w:rsidR="00247CBF" w:rsidRPr="00EB3DF9" w:rsidRDefault="00247CBF" w:rsidP="00247C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房屋安全隐患</w:t>
            </w:r>
          </w:p>
        </w:tc>
      </w:tr>
      <w:tr w:rsidR="00247CBF" w:rsidTr="00247CBF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457" w:type="dxa"/>
            <w:vMerge/>
            <w:vAlign w:val="center"/>
          </w:tcPr>
          <w:p w:rsidR="00247CBF" w:rsidRDefault="00247CBF" w:rsidP="00EB3DF9">
            <w:pPr>
              <w:jc w:val="center"/>
            </w:pPr>
          </w:p>
        </w:tc>
        <w:tc>
          <w:tcPr>
            <w:tcW w:w="5460" w:type="dxa"/>
            <w:vMerge/>
            <w:vAlign w:val="center"/>
          </w:tcPr>
          <w:p w:rsidR="00247CBF" w:rsidRPr="00EB3DF9" w:rsidRDefault="00247CBF" w:rsidP="00EB3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47CBF" w:rsidRPr="00EB3DF9" w:rsidRDefault="00247CBF" w:rsidP="00EB3D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墙</w:t>
            </w:r>
          </w:p>
          <w:p w:rsidR="00247CBF" w:rsidRPr="00EB3DF9" w:rsidRDefault="00247CBF" w:rsidP="00EB3D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体倾斜</w:t>
            </w:r>
          </w:p>
        </w:tc>
        <w:tc>
          <w:tcPr>
            <w:tcW w:w="568" w:type="dxa"/>
            <w:vAlign w:val="bottom"/>
          </w:tcPr>
          <w:p w:rsidR="00247CBF" w:rsidRDefault="00247CBF" w:rsidP="00247C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墙体</w:t>
            </w:r>
          </w:p>
          <w:p w:rsidR="00247CBF" w:rsidRPr="00EB3DF9" w:rsidRDefault="00247CBF" w:rsidP="00247C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裂缝</w:t>
            </w:r>
          </w:p>
        </w:tc>
        <w:tc>
          <w:tcPr>
            <w:tcW w:w="568" w:type="dxa"/>
            <w:vAlign w:val="bottom"/>
          </w:tcPr>
          <w:p w:rsidR="00247CBF" w:rsidRDefault="00247CBF" w:rsidP="00247C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地基</w:t>
            </w:r>
          </w:p>
          <w:p w:rsidR="00247CBF" w:rsidRPr="00EB3DF9" w:rsidRDefault="00247CBF" w:rsidP="00247C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下陷</w:t>
            </w:r>
          </w:p>
        </w:tc>
        <w:tc>
          <w:tcPr>
            <w:tcW w:w="598" w:type="dxa"/>
            <w:vAlign w:val="bottom"/>
          </w:tcPr>
          <w:p w:rsidR="00247CBF" w:rsidRDefault="00247CBF" w:rsidP="00247C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屋顶</w:t>
            </w:r>
          </w:p>
          <w:p w:rsidR="00247CBF" w:rsidRPr="00EB3DF9" w:rsidRDefault="00247CBF" w:rsidP="00247C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漏雨</w:t>
            </w:r>
          </w:p>
        </w:tc>
        <w:tc>
          <w:tcPr>
            <w:tcW w:w="627" w:type="dxa"/>
            <w:vAlign w:val="bottom"/>
          </w:tcPr>
          <w:p w:rsidR="00247CBF" w:rsidRDefault="00247CBF" w:rsidP="00247C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屋顶</w:t>
            </w:r>
          </w:p>
          <w:p w:rsidR="00247CBF" w:rsidRPr="00EB3DF9" w:rsidRDefault="00247CBF" w:rsidP="00247C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断裂</w:t>
            </w:r>
          </w:p>
        </w:tc>
        <w:tc>
          <w:tcPr>
            <w:tcW w:w="627" w:type="dxa"/>
            <w:vAlign w:val="bottom"/>
          </w:tcPr>
          <w:p w:rsidR="00247CBF" w:rsidRPr="00EB3DF9" w:rsidRDefault="00247CBF" w:rsidP="00EB3DF9">
            <w:pPr>
              <w:rPr>
                <w:sz w:val="24"/>
                <w:szCs w:val="24"/>
              </w:rPr>
            </w:pPr>
          </w:p>
        </w:tc>
      </w:tr>
      <w:tr w:rsidR="00EB3DF9" w:rsidTr="003C6433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457" w:type="dxa"/>
            <w:vAlign w:val="center"/>
          </w:tcPr>
          <w:p w:rsidR="00F15A2B" w:rsidRDefault="00EB3DF9" w:rsidP="00EB3D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60" w:type="dxa"/>
            <w:vAlign w:val="center"/>
          </w:tcPr>
          <w:p w:rsidR="00F43364" w:rsidRDefault="00247CBF" w:rsidP="00247CBF">
            <w:r>
              <w:rPr>
                <w:rFonts w:hint="eastAsia"/>
              </w:rPr>
              <w:t>办公用房</w:t>
            </w:r>
            <w:r w:rsidR="00F43364">
              <w:rPr>
                <w:rFonts w:hint="eastAsia"/>
              </w:rPr>
              <w:t>(</w:t>
            </w:r>
            <w:r w:rsidR="00F43364">
              <w:rPr>
                <w:rFonts w:hint="eastAsia"/>
              </w:rPr>
              <w:t>办公室、会议室、报告厅等</w:t>
            </w:r>
            <w:r w:rsidR="00F43364">
              <w:rPr>
                <w:rFonts w:hint="eastAsia"/>
              </w:rPr>
              <w:t>)</w:t>
            </w:r>
          </w:p>
        </w:tc>
        <w:tc>
          <w:tcPr>
            <w:tcW w:w="540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6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6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9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627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627" w:type="dxa"/>
            <w:vAlign w:val="center"/>
          </w:tcPr>
          <w:p w:rsidR="00F15A2B" w:rsidRDefault="00F15A2B" w:rsidP="00EB3DF9">
            <w:pPr>
              <w:jc w:val="center"/>
            </w:pPr>
          </w:p>
        </w:tc>
      </w:tr>
      <w:tr w:rsidR="00EB3DF9" w:rsidTr="00247CB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57" w:type="dxa"/>
            <w:vAlign w:val="center"/>
          </w:tcPr>
          <w:p w:rsidR="00F15A2B" w:rsidRDefault="00EB3DF9" w:rsidP="00EB3DF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60" w:type="dxa"/>
            <w:vAlign w:val="center"/>
          </w:tcPr>
          <w:p w:rsidR="00F15A2B" w:rsidRDefault="00247CBF" w:rsidP="00247CBF">
            <w:r>
              <w:rPr>
                <w:rFonts w:hint="eastAsia"/>
              </w:rPr>
              <w:t>教学用房</w:t>
            </w:r>
            <w:r w:rsidR="00F43364">
              <w:rPr>
                <w:rFonts w:hint="eastAsia"/>
              </w:rPr>
              <w:t>（教室、实验室、多功能厅、</w:t>
            </w:r>
            <w:r w:rsidR="00355C08">
              <w:rPr>
                <w:rFonts w:hint="eastAsia"/>
              </w:rPr>
              <w:t>体育馆</w:t>
            </w:r>
            <w:r w:rsidR="002324D9">
              <w:rPr>
                <w:rFonts w:hint="eastAsia"/>
              </w:rPr>
              <w:t>、图书馆</w:t>
            </w:r>
            <w:r w:rsidR="00F43364">
              <w:rPr>
                <w:rFonts w:hint="eastAsia"/>
              </w:rPr>
              <w:t>等）</w:t>
            </w:r>
          </w:p>
        </w:tc>
        <w:tc>
          <w:tcPr>
            <w:tcW w:w="540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6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6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9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627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627" w:type="dxa"/>
            <w:vAlign w:val="center"/>
          </w:tcPr>
          <w:p w:rsidR="00F15A2B" w:rsidRDefault="00F15A2B" w:rsidP="00EB3DF9">
            <w:pPr>
              <w:jc w:val="center"/>
            </w:pPr>
          </w:p>
        </w:tc>
      </w:tr>
      <w:tr w:rsidR="00EB3DF9" w:rsidTr="00247CB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57" w:type="dxa"/>
            <w:vAlign w:val="center"/>
          </w:tcPr>
          <w:p w:rsidR="00F15A2B" w:rsidRDefault="00EB3DF9" w:rsidP="00EB3DF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460" w:type="dxa"/>
            <w:vAlign w:val="center"/>
          </w:tcPr>
          <w:p w:rsidR="00F15A2B" w:rsidRDefault="00247CBF" w:rsidP="00775477">
            <w:r>
              <w:rPr>
                <w:rFonts w:hint="eastAsia"/>
              </w:rPr>
              <w:t>保障用房</w:t>
            </w:r>
            <w:r w:rsidR="00F43364">
              <w:rPr>
                <w:rFonts w:hint="eastAsia"/>
              </w:rPr>
              <w:t>（</w:t>
            </w:r>
            <w:r w:rsidR="00A85C0A">
              <w:rPr>
                <w:rFonts w:hint="eastAsia"/>
              </w:rPr>
              <w:t>仓库</w:t>
            </w:r>
            <w:r w:rsidR="00F43364">
              <w:rPr>
                <w:rFonts w:hint="eastAsia"/>
              </w:rPr>
              <w:t>、</w:t>
            </w:r>
            <w:r w:rsidR="00775477">
              <w:rPr>
                <w:rFonts w:hint="eastAsia"/>
              </w:rPr>
              <w:t>医疗卫生用房</w:t>
            </w:r>
            <w:r w:rsidR="00355C08">
              <w:rPr>
                <w:rFonts w:hint="eastAsia"/>
              </w:rPr>
              <w:t>、</w:t>
            </w:r>
            <w:r w:rsidR="002324D9">
              <w:rPr>
                <w:rFonts w:hint="eastAsia"/>
              </w:rPr>
              <w:t>锅炉房、配电室等</w:t>
            </w:r>
            <w:r w:rsidR="00F43364">
              <w:rPr>
                <w:rFonts w:hint="eastAsia"/>
              </w:rPr>
              <w:t>）</w:t>
            </w:r>
          </w:p>
        </w:tc>
        <w:tc>
          <w:tcPr>
            <w:tcW w:w="540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6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6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9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627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627" w:type="dxa"/>
            <w:vAlign w:val="center"/>
          </w:tcPr>
          <w:p w:rsidR="00F15A2B" w:rsidRDefault="00F15A2B" w:rsidP="00EB3DF9">
            <w:pPr>
              <w:jc w:val="center"/>
            </w:pPr>
          </w:p>
        </w:tc>
      </w:tr>
      <w:tr w:rsidR="00EB3DF9" w:rsidTr="00247CB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57" w:type="dxa"/>
            <w:vAlign w:val="center"/>
          </w:tcPr>
          <w:p w:rsidR="00F15A2B" w:rsidRDefault="00EB3DF9" w:rsidP="00EB3DF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460" w:type="dxa"/>
            <w:vAlign w:val="center"/>
          </w:tcPr>
          <w:p w:rsidR="00F15A2B" w:rsidRDefault="002324D9" w:rsidP="00247CBF">
            <w:r>
              <w:rPr>
                <w:rFonts w:hint="eastAsia"/>
              </w:rPr>
              <w:t>学生</w:t>
            </w:r>
            <w:r w:rsidR="00247CBF">
              <w:rPr>
                <w:rFonts w:hint="eastAsia"/>
              </w:rPr>
              <w:t>生活用房</w:t>
            </w:r>
            <w:r w:rsidR="00355C08">
              <w:rPr>
                <w:rFonts w:hint="eastAsia"/>
              </w:rPr>
              <w:t>（学生食堂、学生公寓、活动中心等）</w:t>
            </w:r>
          </w:p>
        </w:tc>
        <w:tc>
          <w:tcPr>
            <w:tcW w:w="540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6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6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9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627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627" w:type="dxa"/>
            <w:vAlign w:val="center"/>
          </w:tcPr>
          <w:p w:rsidR="00F15A2B" w:rsidRDefault="00F15A2B" w:rsidP="00EB3DF9">
            <w:pPr>
              <w:jc w:val="center"/>
            </w:pPr>
          </w:p>
        </w:tc>
      </w:tr>
      <w:tr w:rsidR="00EB3DF9" w:rsidTr="00247CB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57" w:type="dxa"/>
            <w:vAlign w:val="center"/>
          </w:tcPr>
          <w:p w:rsidR="00F15A2B" w:rsidRDefault="00EB3DF9" w:rsidP="00EB3DF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460" w:type="dxa"/>
            <w:vAlign w:val="center"/>
          </w:tcPr>
          <w:p w:rsidR="00F15A2B" w:rsidRDefault="00247CBF" w:rsidP="00247CBF">
            <w:r>
              <w:rPr>
                <w:rFonts w:hint="eastAsia"/>
              </w:rPr>
              <w:t>职工住房</w:t>
            </w:r>
            <w:r w:rsidR="00355C08">
              <w:rPr>
                <w:rFonts w:hint="eastAsia"/>
              </w:rPr>
              <w:t>（职工住宅、周转房）</w:t>
            </w:r>
          </w:p>
        </w:tc>
        <w:tc>
          <w:tcPr>
            <w:tcW w:w="540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6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6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9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627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627" w:type="dxa"/>
            <w:vAlign w:val="center"/>
          </w:tcPr>
          <w:p w:rsidR="00F15A2B" w:rsidRDefault="00F15A2B" w:rsidP="00EB3DF9">
            <w:pPr>
              <w:jc w:val="center"/>
            </w:pPr>
          </w:p>
        </w:tc>
      </w:tr>
      <w:tr w:rsidR="00EB3DF9" w:rsidTr="00F4336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57" w:type="dxa"/>
            <w:vAlign w:val="center"/>
          </w:tcPr>
          <w:p w:rsidR="00F15A2B" w:rsidRDefault="00EB3DF9" w:rsidP="00EB3DF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460" w:type="dxa"/>
            <w:vAlign w:val="center"/>
          </w:tcPr>
          <w:p w:rsidR="00F15A2B" w:rsidRDefault="00F43364" w:rsidP="00F43364">
            <w:r>
              <w:rPr>
                <w:rFonts w:hint="eastAsia"/>
              </w:rPr>
              <w:t>其他用房</w:t>
            </w:r>
            <w:r w:rsidR="00775477">
              <w:rPr>
                <w:rFonts w:hint="eastAsia"/>
              </w:rPr>
              <w:t>（门市房</w:t>
            </w:r>
            <w:r w:rsidR="00531700">
              <w:rPr>
                <w:rFonts w:hint="eastAsia"/>
              </w:rPr>
              <w:t>等</w:t>
            </w:r>
            <w:r w:rsidR="00775477">
              <w:rPr>
                <w:rFonts w:hint="eastAsia"/>
              </w:rPr>
              <w:t>）</w:t>
            </w:r>
          </w:p>
        </w:tc>
        <w:tc>
          <w:tcPr>
            <w:tcW w:w="540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6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6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9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627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627" w:type="dxa"/>
            <w:vAlign w:val="center"/>
          </w:tcPr>
          <w:p w:rsidR="00F15A2B" w:rsidRDefault="00F15A2B" w:rsidP="00EB3DF9">
            <w:pPr>
              <w:jc w:val="center"/>
            </w:pPr>
          </w:p>
        </w:tc>
      </w:tr>
      <w:tr w:rsidR="00EB3DF9" w:rsidTr="00EB3DF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57" w:type="dxa"/>
            <w:vAlign w:val="center"/>
          </w:tcPr>
          <w:p w:rsidR="00F15A2B" w:rsidRDefault="00EB3DF9" w:rsidP="00EB3DF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460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40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6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6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9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627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627" w:type="dxa"/>
            <w:vAlign w:val="center"/>
          </w:tcPr>
          <w:p w:rsidR="00F15A2B" w:rsidRDefault="00F15A2B" w:rsidP="00EB3DF9">
            <w:pPr>
              <w:jc w:val="center"/>
            </w:pPr>
          </w:p>
        </w:tc>
      </w:tr>
      <w:tr w:rsidR="00EB3DF9" w:rsidTr="00EB3DF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57" w:type="dxa"/>
            <w:vAlign w:val="center"/>
          </w:tcPr>
          <w:p w:rsidR="00F15A2B" w:rsidRDefault="00EB3DF9" w:rsidP="00EB3DF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460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40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6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6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9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627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627" w:type="dxa"/>
            <w:vAlign w:val="center"/>
          </w:tcPr>
          <w:p w:rsidR="00F15A2B" w:rsidRDefault="00F15A2B" w:rsidP="00EB3DF9">
            <w:pPr>
              <w:jc w:val="center"/>
            </w:pPr>
          </w:p>
        </w:tc>
      </w:tr>
      <w:tr w:rsidR="00EB3DF9" w:rsidTr="00EB3DF9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57" w:type="dxa"/>
            <w:vAlign w:val="center"/>
          </w:tcPr>
          <w:p w:rsidR="00F15A2B" w:rsidRDefault="00EB3DF9" w:rsidP="00EB3DF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460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40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6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6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9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627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627" w:type="dxa"/>
            <w:vAlign w:val="center"/>
          </w:tcPr>
          <w:p w:rsidR="00F15A2B" w:rsidRDefault="00F15A2B" w:rsidP="00EB3DF9">
            <w:pPr>
              <w:jc w:val="center"/>
            </w:pPr>
          </w:p>
        </w:tc>
      </w:tr>
      <w:tr w:rsidR="00EB3DF9" w:rsidTr="00EB3DF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57" w:type="dxa"/>
            <w:vAlign w:val="center"/>
          </w:tcPr>
          <w:p w:rsidR="00F15A2B" w:rsidRDefault="00EB3DF9" w:rsidP="00EB3DF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460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40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6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6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9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627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627" w:type="dxa"/>
            <w:vAlign w:val="center"/>
          </w:tcPr>
          <w:p w:rsidR="00F15A2B" w:rsidRDefault="00F15A2B" w:rsidP="00EB3DF9">
            <w:pPr>
              <w:jc w:val="center"/>
            </w:pPr>
          </w:p>
        </w:tc>
      </w:tr>
      <w:tr w:rsidR="00EB3DF9" w:rsidTr="00EB3DF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57" w:type="dxa"/>
            <w:vAlign w:val="center"/>
          </w:tcPr>
          <w:p w:rsidR="00F15A2B" w:rsidRDefault="00EB3DF9" w:rsidP="00EB3DF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460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40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6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6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9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627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627" w:type="dxa"/>
            <w:vAlign w:val="center"/>
          </w:tcPr>
          <w:p w:rsidR="00F15A2B" w:rsidRDefault="00F15A2B" w:rsidP="00EB3DF9">
            <w:pPr>
              <w:jc w:val="center"/>
            </w:pPr>
          </w:p>
        </w:tc>
      </w:tr>
      <w:tr w:rsidR="00EB3DF9" w:rsidTr="00EB3DF9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57" w:type="dxa"/>
            <w:vAlign w:val="center"/>
          </w:tcPr>
          <w:p w:rsidR="00F15A2B" w:rsidRDefault="00EB3DF9" w:rsidP="00EB3DF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460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40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6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6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9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627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627" w:type="dxa"/>
            <w:vAlign w:val="center"/>
          </w:tcPr>
          <w:p w:rsidR="00F15A2B" w:rsidRDefault="00F15A2B" w:rsidP="00EB3DF9">
            <w:pPr>
              <w:jc w:val="center"/>
            </w:pPr>
          </w:p>
        </w:tc>
      </w:tr>
      <w:tr w:rsidR="00EB3DF9" w:rsidTr="00EB3DF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57" w:type="dxa"/>
            <w:vAlign w:val="center"/>
          </w:tcPr>
          <w:p w:rsidR="00F15A2B" w:rsidRDefault="00EB3DF9" w:rsidP="00EB3DF9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460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40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6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6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9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627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627" w:type="dxa"/>
            <w:vAlign w:val="center"/>
          </w:tcPr>
          <w:p w:rsidR="00F15A2B" w:rsidRDefault="00F15A2B" w:rsidP="00EB3DF9">
            <w:pPr>
              <w:jc w:val="center"/>
            </w:pPr>
          </w:p>
        </w:tc>
      </w:tr>
      <w:tr w:rsidR="00EB3DF9" w:rsidTr="00EB3DF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57" w:type="dxa"/>
            <w:vAlign w:val="center"/>
          </w:tcPr>
          <w:p w:rsidR="00F15A2B" w:rsidRDefault="00EB3DF9" w:rsidP="00EB3DF9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460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40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6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6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9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627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627" w:type="dxa"/>
            <w:vAlign w:val="center"/>
          </w:tcPr>
          <w:p w:rsidR="00F15A2B" w:rsidRDefault="00F15A2B" w:rsidP="00EB3DF9">
            <w:pPr>
              <w:jc w:val="center"/>
            </w:pPr>
          </w:p>
        </w:tc>
      </w:tr>
      <w:tr w:rsidR="00EB3DF9" w:rsidTr="00EB3DF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57" w:type="dxa"/>
            <w:vAlign w:val="center"/>
          </w:tcPr>
          <w:p w:rsidR="00F15A2B" w:rsidRDefault="00EB3DF9" w:rsidP="00EB3DF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460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40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6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6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9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627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627" w:type="dxa"/>
            <w:vAlign w:val="center"/>
          </w:tcPr>
          <w:p w:rsidR="00F15A2B" w:rsidRDefault="00F15A2B" w:rsidP="00EB3DF9">
            <w:pPr>
              <w:jc w:val="center"/>
            </w:pPr>
          </w:p>
        </w:tc>
      </w:tr>
      <w:tr w:rsidR="00EB3DF9" w:rsidTr="00EB3DF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57" w:type="dxa"/>
            <w:vAlign w:val="center"/>
          </w:tcPr>
          <w:p w:rsidR="00F15A2B" w:rsidRDefault="00EB3DF9" w:rsidP="00EB3DF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460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40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6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6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9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627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627" w:type="dxa"/>
            <w:vAlign w:val="center"/>
          </w:tcPr>
          <w:p w:rsidR="00F15A2B" w:rsidRDefault="00F15A2B" w:rsidP="00EB3DF9">
            <w:pPr>
              <w:jc w:val="center"/>
            </w:pPr>
          </w:p>
        </w:tc>
      </w:tr>
      <w:tr w:rsidR="00EB3DF9" w:rsidTr="00EB3DF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57" w:type="dxa"/>
            <w:vAlign w:val="center"/>
          </w:tcPr>
          <w:p w:rsidR="00F15A2B" w:rsidRDefault="00EB3DF9" w:rsidP="00EB3DF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460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40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6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6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9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627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627" w:type="dxa"/>
            <w:vAlign w:val="center"/>
          </w:tcPr>
          <w:p w:rsidR="00F15A2B" w:rsidRDefault="00F15A2B" w:rsidP="00EB3DF9">
            <w:pPr>
              <w:jc w:val="center"/>
            </w:pPr>
          </w:p>
        </w:tc>
      </w:tr>
      <w:tr w:rsidR="00EB3DF9" w:rsidTr="00EB3DF9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57" w:type="dxa"/>
            <w:vAlign w:val="center"/>
          </w:tcPr>
          <w:p w:rsidR="00F15A2B" w:rsidRDefault="00EB3DF9" w:rsidP="00EB3DF9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460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40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6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6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598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627" w:type="dxa"/>
            <w:vAlign w:val="center"/>
          </w:tcPr>
          <w:p w:rsidR="00F15A2B" w:rsidRDefault="00F15A2B" w:rsidP="00EB3DF9">
            <w:pPr>
              <w:jc w:val="center"/>
            </w:pPr>
          </w:p>
        </w:tc>
        <w:tc>
          <w:tcPr>
            <w:tcW w:w="627" w:type="dxa"/>
            <w:vAlign w:val="center"/>
          </w:tcPr>
          <w:p w:rsidR="00F15A2B" w:rsidRDefault="00F15A2B" w:rsidP="00EB3DF9">
            <w:pPr>
              <w:jc w:val="center"/>
            </w:pPr>
          </w:p>
        </w:tc>
      </w:tr>
    </w:tbl>
    <w:p w:rsidR="00777E65" w:rsidRPr="003C6433" w:rsidRDefault="00F15A2B">
      <w:pPr>
        <w:rPr>
          <w:rFonts w:hint="eastAsia"/>
          <w:szCs w:val="21"/>
        </w:rPr>
      </w:pPr>
      <w:r w:rsidRPr="00F15A2B">
        <w:rPr>
          <w:rFonts w:hint="eastAsia"/>
          <w:b/>
          <w:sz w:val="24"/>
          <w:szCs w:val="24"/>
        </w:rPr>
        <w:t>注</w:t>
      </w:r>
      <w:r w:rsidRPr="00F15A2B">
        <w:rPr>
          <w:rFonts w:hint="eastAsia"/>
          <w:b/>
          <w:sz w:val="24"/>
          <w:szCs w:val="24"/>
        </w:rPr>
        <w:t>:</w:t>
      </w:r>
      <w:r w:rsidR="003C6433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</w:t>
      </w:r>
      <w:r w:rsidRPr="003C6433">
        <w:rPr>
          <w:rFonts w:hint="eastAsia"/>
          <w:szCs w:val="21"/>
        </w:rPr>
        <w:t>1.</w:t>
      </w:r>
      <w:r w:rsidR="003C6433" w:rsidRPr="003C6433">
        <w:rPr>
          <w:rFonts w:hint="eastAsia"/>
          <w:szCs w:val="21"/>
        </w:rPr>
        <w:t xml:space="preserve"> </w:t>
      </w:r>
      <w:r w:rsidR="003C6433" w:rsidRPr="003C6433">
        <w:rPr>
          <w:rFonts w:hint="eastAsia"/>
          <w:szCs w:val="21"/>
        </w:rPr>
        <w:t>请二级单位</w:t>
      </w:r>
      <w:r w:rsidR="003C6433">
        <w:rPr>
          <w:rFonts w:hint="eastAsia"/>
          <w:szCs w:val="21"/>
        </w:rPr>
        <w:t>按以上类别</w:t>
      </w:r>
      <w:r w:rsidR="00A81D92">
        <w:rPr>
          <w:rFonts w:hint="eastAsia"/>
          <w:szCs w:val="21"/>
        </w:rPr>
        <w:t>将安全隐患排查结果</w:t>
      </w:r>
      <w:r w:rsidR="003C6433">
        <w:rPr>
          <w:rFonts w:hint="eastAsia"/>
          <w:szCs w:val="21"/>
        </w:rPr>
        <w:t>报后勤与国有资产管理处。</w:t>
      </w:r>
    </w:p>
    <w:p w:rsidR="00F15A2B" w:rsidRPr="003C6433" w:rsidRDefault="003C6433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</w:t>
      </w:r>
      <w:r w:rsidR="00F15A2B" w:rsidRPr="003C6433">
        <w:rPr>
          <w:rFonts w:hint="eastAsia"/>
          <w:szCs w:val="21"/>
        </w:rPr>
        <w:t>2.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安全隐患类别未涵盖的，可另填写。</w:t>
      </w:r>
    </w:p>
    <w:p w:rsidR="00A81D92" w:rsidRPr="00A81D92" w:rsidRDefault="003C6433">
      <w:pPr>
        <w:rPr>
          <w:szCs w:val="21"/>
        </w:rPr>
      </w:pPr>
      <w:r>
        <w:rPr>
          <w:rFonts w:hint="eastAsia"/>
          <w:szCs w:val="21"/>
        </w:rPr>
        <w:t xml:space="preserve">     </w:t>
      </w:r>
      <w:r w:rsidR="00F15A2B" w:rsidRPr="003C6433">
        <w:rPr>
          <w:rFonts w:hint="eastAsia"/>
          <w:szCs w:val="21"/>
        </w:rPr>
        <w:t>3.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此次排查</w:t>
      </w:r>
      <w:r w:rsidR="00A81D92">
        <w:rPr>
          <w:rFonts w:hint="eastAsia"/>
          <w:szCs w:val="21"/>
        </w:rPr>
        <w:t>涵盖各二级单位所管辖、使用的全部公有用房和本单位职工住宅用房。</w:t>
      </w:r>
    </w:p>
    <w:sectPr w:rsidR="00A81D92" w:rsidRPr="00A81D92" w:rsidSect="00777E65">
      <w:pgSz w:w="11906" w:h="16838"/>
      <w:pgMar w:top="1418" w:right="1247" w:bottom="1134" w:left="124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77E65"/>
    <w:rsid w:val="001E7AA2"/>
    <w:rsid w:val="002324D9"/>
    <w:rsid w:val="00247CBF"/>
    <w:rsid w:val="00335ABA"/>
    <w:rsid w:val="00355C08"/>
    <w:rsid w:val="003C6433"/>
    <w:rsid w:val="00531700"/>
    <w:rsid w:val="00775477"/>
    <w:rsid w:val="00777E65"/>
    <w:rsid w:val="00A05762"/>
    <w:rsid w:val="00A81D92"/>
    <w:rsid w:val="00A85C0A"/>
    <w:rsid w:val="00EB3DF9"/>
    <w:rsid w:val="00F15A2B"/>
    <w:rsid w:val="00F43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81</Words>
  <Characters>468</Characters>
  <Application>Microsoft Office Word</Application>
  <DocSecurity>0</DocSecurity>
  <Lines>3</Lines>
  <Paragraphs>1</Paragraphs>
  <ScaleCrop>false</ScaleCrop>
  <Company>微软公司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2017-09-08T00:45:00Z</dcterms:created>
  <dcterms:modified xsi:type="dcterms:W3CDTF">2017-09-08T02:42:00Z</dcterms:modified>
</cp:coreProperties>
</file>